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D0" w:rsidRDefault="00AD0ED0" w:rsidP="00336927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>
        <w:rPr>
          <w:rStyle w:val="2"/>
        </w:rPr>
        <w:t xml:space="preserve">Пояснительная записка к </w:t>
      </w:r>
      <w:r w:rsidRPr="00B92DBF">
        <w:rPr>
          <w:rStyle w:val="2"/>
          <w:b w:val="0"/>
        </w:rPr>
        <w:t>у</w:t>
      </w:r>
      <w:r w:rsidRPr="00B92DBF">
        <w:rPr>
          <w:b/>
          <w:bCs/>
          <w:iCs/>
          <w:sz w:val="28"/>
          <w:szCs w:val="28"/>
        </w:rPr>
        <w:t xml:space="preserve">чебному </w:t>
      </w:r>
      <w:r w:rsidR="00914281">
        <w:rPr>
          <w:b/>
          <w:bCs/>
          <w:iCs/>
          <w:sz w:val="28"/>
          <w:szCs w:val="28"/>
        </w:rPr>
        <w:t xml:space="preserve">электронному </w:t>
      </w:r>
      <w:proofErr w:type="gramStart"/>
      <w:r>
        <w:rPr>
          <w:b/>
          <w:bCs/>
          <w:iCs/>
          <w:sz w:val="28"/>
          <w:szCs w:val="28"/>
        </w:rPr>
        <w:t xml:space="preserve">модулю  </w:t>
      </w:r>
      <w:r w:rsidR="00914281">
        <w:rPr>
          <w:b/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по</w:t>
      </w:r>
      <w:proofErr w:type="gramEnd"/>
      <w:r>
        <w:rPr>
          <w:b/>
          <w:bCs/>
          <w:iCs/>
          <w:sz w:val="28"/>
          <w:szCs w:val="28"/>
        </w:rPr>
        <w:t xml:space="preserve"> дополнительной профессиональной программе </w:t>
      </w:r>
      <w:r w:rsidR="00914281">
        <w:rPr>
          <w:b/>
          <w:bCs/>
          <w:iCs/>
          <w:sz w:val="28"/>
          <w:szCs w:val="28"/>
        </w:rPr>
        <w:br/>
      </w:r>
      <w:r>
        <w:rPr>
          <w:b/>
          <w:bCs/>
          <w:iCs/>
          <w:sz w:val="32"/>
          <w:szCs w:val="32"/>
        </w:rPr>
        <w:t>«Охрана здоровья сельского населения»</w:t>
      </w:r>
    </w:p>
    <w:p w:rsidR="00AD0ED0" w:rsidRDefault="00AD0ED0" w:rsidP="00DF60FB">
      <w:pPr>
        <w:spacing w:after="0" w:line="240" w:lineRule="auto"/>
        <w:ind w:firstLine="720"/>
        <w:jc w:val="center"/>
      </w:pPr>
    </w:p>
    <w:p w:rsidR="00AD0ED0" w:rsidRDefault="00AD0ED0" w:rsidP="00DF60FB">
      <w:pPr>
        <w:pStyle w:val="a3"/>
        <w:spacing w:before="0" w:beforeAutospacing="0" w:after="0" w:afterAutospacing="0"/>
        <w:ind w:hanging="284"/>
        <w:jc w:val="both"/>
        <w:rPr>
          <w:rStyle w:val="1"/>
        </w:rPr>
      </w:pPr>
    </w:p>
    <w:p w:rsidR="00AD0ED0" w:rsidRPr="00914281" w:rsidRDefault="00AD0ED0" w:rsidP="00506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14281">
        <w:rPr>
          <w:rFonts w:ascii="Times New Roman" w:hAnsi="Times New Roman"/>
          <w:sz w:val="28"/>
          <w:szCs w:val="28"/>
        </w:rPr>
        <w:t xml:space="preserve">Российское здравоохранение находится на пороге значимых преобразований, включая модернизацию общественной системы охраны здоровья. Современное здравоохранение предполагает повышение качества медицинской помощи населению на современном уровне, прежде всего повышение уровня обучения и подготовки медицинских кадров, в частности средний медицинский персонал </w:t>
      </w:r>
    </w:p>
    <w:p w:rsidR="00AD0ED0" w:rsidRPr="00914281" w:rsidRDefault="00AD0ED0" w:rsidP="00506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>В целях повышения профессионализма специалистов со средним медицинским образованием необходимо совершенствовать систему их подготовки и переподготовки.</w:t>
      </w:r>
    </w:p>
    <w:p w:rsidR="00AD0ED0" w:rsidRPr="00914281" w:rsidRDefault="00AD0ED0" w:rsidP="00506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 xml:space="preserve">          Образовательная программа по </w:t>
      </w:r>
      <w:r w:rsidRPr="00914281">
        <w:rPr>
          <w:rFonts w:ascii="Times New Roman" w:hAnsi="Times New Roman"/>
          <w:bCs/>
          <w:iCs/>
          <w:sz w:val="28"/>
          <w:szCs w:val="28"/>
        </w:rPr>
        <w:t>дополнительной профессиональной программе «Охрана здоровья сельского населения»</w:t>
      </w:r>
      <w:r w:rsidRPr="00914281">
        <w:rPr>
          <w:rFonts w:ascii="Times New Roman" w:hAnsi="Times New Roman"/>
          <w:sz w:val="28"/>
          <w:szCs w:val="28"/>
        </w:rPr>
        <w:t xml:space="preserve"> разработана в соответствии с требованиями образовательного стандарта постдипломной подготовки работников со средним медицинским образованием по специальности «Лечебное дело» от 1998г. </w:t>
      </w:r>
    </w:p>
    <w:p w:rsidR="00AD0ED0" w:rsidRPr="00914281" w:rsidRDefault="00AD0ED0" w:rsidP="00506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b/>
          <w:sz w:val="28"/>
          <w:szCs w:val="28"/>
        </w:rPr>
        <w:t>ЦЕЛЬ</w:t>
      </w:r>
      <w:r w:rsidRPr="00914281">
        <w:rPr>
          <w:rFonts w:ascii="Times New Roman" w:hAnsi="Times New Roman"/>
          <w:sz w:val="28"/>
          <w:szCs w:val="28"/>
        </w:rPr>
        <w:t xml:space="preserve"> программы:</w:t>
      </w:r>
    </w:p>
    <w:p w:rsidR="00AD0ED0" w:rsidRPr="00914281" w:rsidRDefault="00AD0ED0" w:rsidP="00506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>Повышение квалификации специалистов со средним медицинским образованием по специальности «Лечебное дело», утвержденной Приказом Министерства здравоохранения и социального развития от 16.04.08г №176-н «О номенклатуре специалистов со средним медицинским и фармацевтическим образованием в сфере здравоохранения Российской Федерации»</w:t>
      </w:r>
    </w:p>
    <w:p w:rsidR="00AD0ED0" w:rsidRPr="00914281" w:rsidRDefault="00AD0ED0" w:rsidP="008121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14281">
        <w:rPr>
          <w:rFonts w:ascii="Times New Roman" w:hAnsi="Times New Roman"/>
          <w:b/>
          <w:sz w:val="28"/>
          <w:szCs w:val="28"/>
        </w:rPr>
        <w:t>Модуль содержит разделы: «Терапия», «Акушерство», «Педиатрия»,</w:t>
      </w:r>
      <w:r w:rsidR="00914281" w:rsidRPr="00914281">
        <w:rPr>
          <w:rFonts w:ascii="Times New Roman" w:hAnsi="Times New Roman"/>
          <w:b/>
          <w:sz w:val="28"/>
          <w:szCs w:val="28"/>
        </w:rPr>
        <w:t xml:space="preserve"> «</w:t>
      </w:r>
      <w:r w:rsidRPr="00914281">
        <w:rPr>
          <w:rFonts w:ascii="Times New Roman" w:hAnsi="Times New Roman"/>
          <w:b/>
          <w:sz w:val="28"/>
          <w:szCs w:val="28"/>
        </w:rPr>
        <w:t xml:space="preserve">Инфекционные </w:t>
      </w:r>
      <w:r w:rsidR="00914281" w:rsidRPr="00914281">
        <w:rPr>
          <w:rFonts w:ascii="Times New Roman" w:hAnsi="Times New Roman"/>
          <w:b/>
          <w:sz w:val="28"/>
          <w:szCs w:val="28"/>
        </w:rPr>
        <w:t>болезни» рассчитан</w:t>
      </w:r>
      <w:r w:rsidRPr="00914281">
        <w:rPr>
          <w:rFonts w:ascii="Times New Roman" w:hAnsi="Times New Roman"/>
          <w:b/>
          <w:sz w:val="28"/>
          <w:szCs w:val="28"/>
        </w:rPr>
        <w:t xml:space="preserve"> на 28 часов и предполагает реализацию следующих задач:</w:t>
      </w:r>
    </w:p>
    <w:p w:rsidR="00AD0ED0" w:rsidRPr="00914281" w:rsidRDefault="00AD0ED0" w:rsidP="00812172">
      <w:pPr>
        <w:spacing w:line="360" w:lineRule="auto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>- повысить профессиональные компетенции слушателей;</w:t>
      </w:r>
    </w:p>
    <w:p w:rsidR="00AD0ED0" w:rsidRPr="00914281" w:rsidRDefault="00AD0ED0" w:rsidP="00812172">
      <w:pPr>
        <w:spacing w:line="360" w:lineRule="auto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 xml:space="preserve">- сформировать у фельдшеров ФАП клиническое мышление; </w:t>
      </w:r>
    </w:p>
    <w:p w:rsidR="00AD0ED0" w:rsidRPr="00914281" w:rsidRDefault="00AD0ED0" w:rsidP="00812172">
      <w:pPr>
        <w:spacing w:line="360" w:lineRule="auto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lastRenderedPageBreak/>
        <w:t>- пополнить знания о современных методах исследования и лечения внутренних болезней, детских болезней, акушерской патологии;</w:t>
      </w:r>
    </w:p>
    <w:p w:rsidR="00AD0ED0" w:rsidRPr="00914281" w:rsidRDefault="00AD0ED0" w:rsidP="00812172">
      <w:pPr>
        <w:spacing w:line="360" w:lineRule="auto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>- актуализировать знания в профилактических мероприятиях с целью предупреждения развития заболеваний   органов дыхания, желудочно-кишечного тракта, опорно-двигательного аппарата;</w:t>
      </w:r>
    </w:p>
    <w:p w:rsidR="00AD0ED0" w:rsidRPr="00914281" w:rsidRDefault="00AD0ED0" w:rsidP="00812172">
      <w:pPr>
        <w:spacing w:line="360" w:lineRule="auto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>- развить личностные и профессиональные качества фельдшера ФАП.</w:t>
      </w:r>
    </w:p>
    <w:p w:rsidR="00AD0ED0" w:rsidRPr="00914281" w:rsidRDefault="00AD0ED0" w:rsidP="00506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 xml:space="preserve">Модуль обеспечен заданиями для самостоятельной работы слушателей, учебно-материальной базой (электронные материалы, Интернет-ресурсы). </w:t>
      </w:r>
    </w:p>
    <w:p w:rsidR="00AD0ED0" w:rsidRPr="00914281" w:rsidRDefault="00AD0ED0" w:rsidP="005064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 xml:space="preserve">Учебный модуль позволяет специалистам со средним медицинским образованием углубить свои теоретические знания и проконтролировать правильность </w:t>
      </w:r>
      <w:r w:rsidR="00914281" w:rsidRPr="00914281">
        <w:rPr>
          <w:rFonts w:ascii="Times New Roman" w:hAnsi="Times New Roman"/>
          <w:sz w:val="28"/>
          <w:szCs w:val="28"/>
        </w:rPr>
        <w:t>выполнения простых</w:t>
      </w:r>
      <w:r w:rsidRPr="00914281">
        <w:rPr>
          <w:rFonts w:ascii="Times New Roman" w:hAnsi="Times New Roman"/>
          <w:sz w:val="28"/>
          <w:szCs w:val="28"/>
        </w:rPr>
        <w:t xml:space="preserve"> медицинских услуг.</w:t>
      </w:r>
    </w:p>
    <w:p w:rsidR="00AD0ED0" w:rsidRPr="00914281" w:rsidRDefault="00AD0ED0" w:rsidP="005064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4281">
        <w:rPr>
          <w:rFonts w:ascii="Times New Roman" w:hAnsi="Times New Roman"/>
          <w:sz w:val="28"/>
          <w:szCs w:val="28"/>
        </w:rPr>
        <w:t xml:space="preserve">         По окончании изучения материала по модулю </w:t>
      </w:r>
      <w:r w:rsidRPr="00914281">
        <w:rPr>
          <w:rFonts w:ascii="Times New Roman" w:hAnsi="Times New Roman"/>
          <w:b/>
          <w:sz w:val="28"/>
          <w:szCs w:val="28"/>
        </w:rPr>
        <w:t>слушатели должны знать:</w:t>
      </w:r>
    </w:p>
    <w:p w:rsidR="00AD0ED0" w:rsidRPr="00914281" w:rsidRDefault="00AD0ED0" w:rsidP="008C02A2">
      <w:pPr>
        <w:pStyle w:val="a6"/>
        <w:spacing w:line="360" w:lineRule="auto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 этиологию</w:t>
      </w:r>
      <w:r w:rsidRPr="00914281">
        <w:rPr>
          <w:color w:val="525055"/>
          <w:sz w:val="28"/>
          <w:szCs w:val="28"/>
        </w:rPr>
        <w:t xml:space="preserve">, </w:t>
      </w:r>
      <w:r w:rsidRPr="00914281">
        <w:rPr>
          <w:color w:val="29262C"/>
          <w:sz w:val="28"/>
          <w:szCs w:val="28"/>
        </w:rPr>
        <w:t xml:space="preserve">факторы риска, клинические проявления, </w:t>
      </w:r>
      <w:r w:rsidR="00914281" w:rsidRPr="00914281">
        <w:rPr>
          <w:color w:val="29262C"/>
          <w:sz w:val="28"/>
          <w:szCs w:val="28"/>
        </w:rPr>
        <w:t>осложнения</w:t>
      </w:r>
      <w:r w:rsidR="00914281" w:rsidRPr="00914281">
        <w:rPr>
          <w:color w:val="3E3C41"/>
          <w:sz w:val="28"/>
          <w:szCs w:val="28"/>
        </w:rPr>
        <w:t xml:space="preserve"> </w:t>
      </w:r>
      <w:r w:rsidR="00914281" w:rsidRPr="00914281">
        <w:rPr>
          <w:color w:val="29262C"/>
          <w:sz w:val="28"/>
          <w:szCs w:val="28"/>
        </w:rPr>
        <w:t>болезней</w:t>
      </w:r>
      <w:r w:rsidRPr="00914281">
        <w:rPr>
          <w:color w:val="29262C"/>
          <w:sz w:val="28"/>
          <w:szCs w:val="28"/>
        </w:rPr>
        <w:t xml:space="preserve"> дыхательной системы (ларингит, бронхит, пневмония, плеврит, бронхиальная астма);</w:t>
      </w:r>
    </w:p>
    <w:p w:rsidR="00AD0ED0" w:rsidRPr="00914281" w:rsidRDefault="00AD0ED0" w:rsidP="008C02A2">
      <w:pPr>
        <w:pStyle w:val="a6"/>
        <w:spacing w:line="360" w:lineRule="auto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 показания к госпитализации</w:t>
      </w:r>
      <w:r w:rsidRPr="00914281">
        <w:rPr>
          <w:color w:val="3E3C41"/>
          <w:sz w:val="28"/>
          <w:szCs w:val="28"/>
        </w:rPr>
        <w:t xml:space="preserve">, </w:t>
      </w:r>
      <w:r w:rsidRPr="00914281">
        <w:rPr>
          <w:color w:val="29262C"/>
          <w:sz w:val="28"/>
          <w:szCs w:val="28"/>
        </w:rPr>
        <w:t>профилактику, принципы ухода за пациентами с болезнями органов дыхания;</w:t>
      </w:r>
    </w:p>
    <w:p w:rsidR="00AD0ED0" w:rsidRPr="00914281" w:rsidRDefault="00AD0ED0" w:rsidP="008C02A2">
      <w:pPr>
        <w:pStyle w:val="a6"/>
        <w:spacing w:line="360" w:lineRule="auto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этиологию</w:t>
      </w:r>
      <w:r w:rsidRPr="00914281">
        <w:rPr>
          <w:color w:val="525055"/>
          <w:sz w:val="28"/>
          <w:szCs w:val="28"/>
        </w:rPr>
        <w:t xml:space="preserve">, </w:t>
      </w:r>
      <w:r w:rsidRPr="00914281">
        <w:rPr>
          <w:color w:val="29262C"/>
          <w:sz w:val="28"/>
          <w:szCs w:val="28"/>
        </w:rPr>
        <w:t xml:space="preserve">факторы риска, клинические проявления, </w:t>
      </w:r>
      <w:r w:rsidR="00914281" w:rsidRPr="00914281">
        <w:rPr>
          <w:color w:val="29262C"/>
          <w:sz w:val="28"/>
          <w:szCs w:val="28"/>
        </w:rPr>
        <w:t>осложнения</w:t>
      </w:r>
      <w:r w:rsidR="00914281" w:rsidRPr="00914281">
        <w:rPr>
          <w:color w:val="3E3C41"/>
          <w:sz w:val="28"/>
          <w:szCs w:val="28"/>
        </w:rPr>
        <w:t xml:space="preserve"> </w:t>
      </w:r>
      <w:r w:rsidR="00914281" w:rsidRPr="00914281">
        <w:rPr>
          <w:color w:val="29262C"/>
          <w:sz w:val="28"/>
          <w:szCs w:val="28"/>
        </w:rPr>
        <w:t>болезней</w:t>
      </w:r>
      <w:r w:rsidRPr="00914281">
        <w:rPr>
          <w:color w:val="29262C"/>
          <w:sz w:val="28"/>
          <w:szCs w:val="28"/>
        </w:rPr>
        <w:t xml:space="preserve"> желудочно – кишечного тракта (гастрит, язвенная болезнь желудка и двенадцатиперстной кишки, панкреатит, гепатиты, цирроз печени);</w:t>
      </w:r>
    </w:p>
    <w:p w:rsidR="00AD0ED0" w:rsidRPr="00914281" w:rsidRDefault="00AD0ED0" w:rsidP="008C02A2">
      <w:pPr>
        <w:pStyle w:val="a6"/>
        <w:spacing w:line="360" w:lineRule="auto"/>
        <w:rPr>
          <w:b/>
          <w:sz w:val="28"/>
          <w:szCs w:val="28"/>
        </w:rPr>
      </w:pPr>
      <w:r w:rsidRPr="00914281">
        <w:rPr>
          <w:color w:val="3E3C41"/>
          <w:sz w:val="28"/>
          <w:szCs w:val="28"/>
        </w:rPr>
        <w:t xml:space="preserve">- </w:t>
      </w:r>
      <w:r w:rsidRPr="00914281">
        <w:rPr>
          <w:color w:val="29262C"/>
          <w:sz w:val="28"/>
          <w:szCs w:val="28"/>
        </w:rPr>
        <w:t>показания к госпитализации</w:t>
      </w:r>
      <w:r w:rsidRPr="00914281">
        <w:rPr>
          <w:color w:val="3E3C41"/>
          <w:sz w:val="28"/>
          <w:szCs w:val="28"/>
        </w:rPr>
        <w:t xml:space="preserve">, </w:t>
      </w:r>
      <w:r w:rsidRPr="00914281">
        <w:rPr>
          <w:color w:val="29262C"/>
          <w:sz w:val="28"/>
          <w:szCs w:val="28"/>
        </w:rPr>
        <w:t>профилактику, принципы ухода за пациентами с болезнями желудочно – кишечного тракта;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этиологию</w:t>
      </w:r>
      <w:r w:rsidRPr="00914281">
        <w:rPr>
          <w:color w:val="525055"/>
          <w:sz w:val="28"/>
          <w:szCs w:val="28"/>
        </w:rPr>
        <w:t xml:space="preserve">, </w:t>
      </w:r>
      <w:r w:rsidRPr="00914281">
        <w:rPr>
          <w:color w:val="29262C"/>
          <w:sz w:val="28"/>
          <w:szCs w:val="28"/>
        </w:rPr>
        <w:t xml:space="preserve">факторы риска, клинические проявления, </w:t>
      </w:r>
      <w:r w:rsidR="00914281" w:rsidRPr="00914281">
        <w:rPr>
          <w:color w:val="29262C"/>
          <w:sz w:val="28"/>
          <w:szCs w:val="28"/>
        </w:rPr>
        <w:t>осложнения</w:t>
      </w:r>
      <w:r w:rsidR="00914281" w:rsidRPr="00914281">
        <w:rPr>
          <w:color w:val="3E3C41"/>
          <w:sz w:val="28"/>
          <w:szCs w:val="28"/>
        </w:rPr>
        <w:t xml:space="preserve"> </w:t>
      </w:r>
      <w:r w:rsidR="00914281" w:rsidRPr="00914281">
        <w:rPr>
          <w:color w:val="29262C"/>
          <w:sz w:val="28"/>
          <w:szCs w:val="28"/>
        </w:rPr>
        <w:t>ревматоидного</w:t>
      </w:r>
      <w:r w:rsidRPr="00914281">
        <w:rPr>
          <w:color w:val="29262C"/>
          <w:sz w:val="28"/>
          <w:szCs w:val="28"/>
        </w:rPr>
        <w:t xml:space="preserve"> полиартрита, остеоартрозов;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показания к госпитализации</w:t>
      </w:r>
      <w:r w:rsidRPr="00914281">
        <w:rPr>
          <w:color w:val="3E3C41"/>
          <w:sz w:val="28"/>
          <w:szCs w:val="28"/>
        </w:rPr>
        <w:t xml:space="preserve">, </w:t>
      </w:r>
      <w:r w:rsidRPr="00914281">
        <w:rPr>
          <w:color w:val="29262C"/>
          <w:sz w:val="28"/>
          <w:szCs w:val="28"/>
        </w:rPr>
        <w:t>профилактику, принципы ухода за пациентами с ревматоидным полиартритом, остеоартрозами;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причины, клинические проявления расстройства пищеварения и питания у детей, принципы оказания помощи;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lastRenderedPageBreak/>
        <w:t>- причины, клинические проявления пограничных состояний у детей, тактику фельдшера при данной патологии;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 xml:space="preserve">- санитарно – гигиенический </w:t>
      </w:r>
      <w:r w:rsidR="00914281" w:rsidRPr="00914281">
        <w:rPr>
          <w:color w:val="29262C"/>
          <w:sz w:val="28"/>
          <w:szCs w:val="28"/>
        </w:rPr>
        <w:t>режим в</w:t>
      </w:r>
      <w:r w:rsidRPr="00914281">
        <w:rPr>
          <w:color w:val="29262C"/>
          <w:sz w:val="28"/>
          <w:szCs w:val="28"/>
        </w:rPr>
        <w:t xml:space="preserve"> сад – школе и школе;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 этиологию</w:t>
      </w:r>
      <w:r w:rsidRPr="00914281">
        <w:rPr>
          <w:color w:val="525055"/>
          <w:sz w:val="28"/>
          <w:szCs w:val="28"/>
        </w:rPr>
        <w:t xml:space="preserve">, </w:t>
      </w:r>
      <w:r w:rsidRPr="00914281">
        <w:rPr>
          <w:color w:val="29262C"/>
          <w:sz w:val="28"/>
          <w:szCs w:val="28"/>
        </w:rPr>
        <w:t xml:space="preserve">факторы риска, клинические проявления, </w:t>
      </w:r>
      <w:r w:rsidR="00914281" w:rsidRPr="00914281">
        <w:rPr>
          <w:color w:val="29262C"/>
          <w:sz w:val="28"/>
          <w:szCs w:val="28"/>
        </w:rPr>
        <w:t>осложнения</w:t>
      </w:r>
      <w:r w:rsidR="00914281" w:rsidRPr="00914281">
        <w:rPr>
          <w:color w:val="3E3C41"/>
          <w:sz w:val="28"/>
          <w:szCs w:val="28"/>
        </w:rPr>
        <w:t xml:space="preserve"> </w:t>
      </w:r>
      <w:r w:rsidR="00914281" w:rsidRPr="00914281">
        <w:rPr>
          <w:color w:val="29262C"/>
          <w:sz w:val="28"/>
          <w:szCs w:val="28"/>
        </w:rPr>
        <w:t>кровяных</w:t>
      </w:r>
      <w:r w:rsidRPr="00914281">
        <w:rPr>
          <w:color w:val="29262C"/>
          <w:sz w:val="28"/>
          <w:szCs w:val="28"/>
        </w:rPr>
        <w:t xml:space="preserve"> инфекций и инфекций наружных кожных покровов, тактику фельдшера при данной патологии;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акушерские операции;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причины, клинические проявления послеродовых септических заболеваний, тактику фельдшера при данной патологии;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причины, клинические проявления воспалительных гинекологических заболеваний, тактику фельдшера при данной патологии;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9262C"/>
          <w:sz w:val="28"/>
          <w:szCs w:val="28"/>
        </w:rPr>
      </w:pPr>
      <w:r w:rsidRPr="00914281">
        <w:rPr>
          <w:color w:val="29262C"/>
          <w:sz w:val="28"/>
          <w:szCs w:val="28"/>
        </w:rPr>
        <w:t>- физиологию и патологию менструального цикла.</w:t>
      </w:r>
    </w:p>
    <w:p w:rsidR="00AD0ED0" w:rsidRPr="00914281" w:rsidRDefault="00AD0ED0" w:rsidP="008C02A2">
      <w:pPr>
        <w:pStyle w:val="a6"/>
        <w:tabs>
          <w:tab w:val="right" w:pos="6686"/>
        </w:tabs>
        <w:spacing w:line="360" w:lineRule="auto"/>
        <w:jc w:val="both"/>
        <w:rPr>
          <w:color w:val="2C2930"/>
          <w:sz w:val="28"/>
          <w:szCs w:val="28"/>
        </w:rPr>
      </w:pPr>
    </w:p>
    <w:p w:rsidR="00AD0ED0" w:rsidRPr="00914281" w:rsidRDefault="00AD0ED0" w:rsidP="00506402">
      <w:pPr>
        <w:pStyle w:val="a3"/>
        <w:spacing w:before="0" w:beforeAutospacing="0" w:after="0" w:afterAutospacing="0" w:line="360" w:lineRule="auto"/>
        <w:ind w:hanging="284"/>
        <w:jc w:val="both"/>
        <w:rPr>
          <w:rStyle w:val="1"/>
          <w:sz w:val="28"/>
          <w:szCs w:val="28"/>
        </w:rPr>
      </w:pPr>
      <w:r w:rsidRPr="00914281">
        <w:rPr>
          <w:rStyle w:val="1"/>
          <w:sz w:val="28"/>
          <w:szCs w:val="28"/>
        </w:rPr>
        <w:t xml:space="preserve">           С учетом актуальности рассматриваемого вопроса, востребованности в профессиональной подготовке специалистов по данному направлению, а также невозможностью организации исключительно очного обучения со стороны потенциального контингента слушателей (по причине кадрового дефицита на рабочих местах), наиболее приемлемыми в системе дополнительного профессионального образования считаются очно-заочная и дистанционная формы обучения (что не исключает организацию обучения в очной форме). </w:t>
      </w:r>
    </w:p>
    <w:p w:rsidR="00AD0ED0" w:rsidRPr="00914281" w:rsidRDefault="00AD0ED0" w:rsidP="005064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281">
        <w:rPr>
          <w:i/>
          <w:sz w:val="28"/>
          <w:szCs w:val="28"/>
        </w:rPr>
        <w:t>Очная форма</w:t>
      </w:r>
      <w:r w:rsidRPr="00914281">
        <w:rPr>
          <w:b/>
          <w:sz w:val="28"/>
          <w:szCs w:val="28"/>
        </w:rPr>
        <w:t>: о</w:t>
      </w:r>
      <w:r w:rsidRPr="00914281">
        <w:rPr>
          <w:sz w:val="28"/>
          <w:szCs w:val="28"/>
        </w:rPr>
        <w:t>бучение предусматривает проведение учебных занятий с полным отрывом специалистов от работы. Аудиторная работа в соответствии с учебно-тематическим планом состоит из курса лекционных и практических занятий.</w:t>
      </w:r>
    </w:p>
    <w:p w:rsidR="00AD0ED0" w:rsidRPr="00914281" w:rsidRDefault="00AD0ED0" w:rsidP="005064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281">
        <w:rPr>
          <w:i/>
          <w:sz w:val="28"/>
          <w:szCs w:val="28"/>
        </w:rPr>
        <w:t>Очно-заочная форма</w:t>
      </w:r>
      <w:r w:rsidRPr="00914281">
        <w:rPr>
          <w:b/>
          <w:sz w:val="28"/>
          <w:szCs w:val="28"/>
        </w:rPr>
        <w:t xml:space="preserve">: </w:t>
      </w:r>
      <w:r w:rsidRPr="00914281">
        <w:rPr>
          <w:sz w:val="28"/>
          <w:szCs w:val="28"/>
        </w:rPr>
        <w:t>данная</w:t>
      </w:r>
      <w:r w:rsidRPr="00914281">
        <w:rPr>
          <w:b/>
          <w:sz w:val="28"/>
          <w:szCs w:val="28"/>
        </w:rPr>
        <w:t xml:space="preserve"> </w:t>
      </w:r>
      <w:r w:rsidRPr="00914281">
        <w:rPr>
          <w:sz w:val="28"/>
          <w:szCs w:val="28"/>
        </w:rPr>
        <w:t>форма предусматривает реализацию очной части в виде аудиторной работы - лекций, как правило, проблемных; а также заочной - в виде самостоятельной внеаудиторной работы слушателей. Для самостоятельной работы используются рекомендованные учебно-методические пособия (рабочая тетрадь по одноименной тематике, сборники ситуационных задач, тестовых материалов для подготовки к сертификационному экзамену и т. п.).</w:t>
      </w:r>
    </w:p>
    <w:p w:rsidR="00AD0ED0" w:rsidRPr="00914281" w:rsidRDefault="00AD0ED0" w:rsidP="00506402">
      <w:pPr>
        <w:pStyle w:val="a3"/>
        <w:spacing w:before="0" w:beforeAutospacing="0" w:after="0" w:afterAutospacing="0" w:line="360" w:lineRule="auto"/>
        <w:jc w:val="both"/>
        <w:rPr>
          <w:rStyle w:val="34"/>
          <w:bCs w:val="0"/>
          <w:sz w:val="28"/>
          <w:szCs w:val="28"/>
        </w:rPr>
      </w:pPr>
      <w:r w:rsidRPr="00914281">
        <w:rPr>
          <w:b/>
          <w:sz w:val="28"/>
          <w:szCs w:val="28"/>
        </w:rPr>
        <w:lastRenderedPageBreak/>
        <w:t xml:space="preserve"> </w:t>
      </w:r>
      <w:r w:rsidRPr="00914281">
        <w:rPr>
          <w:i/>
          <w:sz w:val="28"/>
          <w:szCs w:val="28"/>
        </w:rPr>
        <w:t>Дистанционна форма обучения</w:t>
      </w:r>
      <w:r w:rsidRPr="00914281">
        <w:rPr>
          <w:b/>
          <w:sz w:val="28"/>
          <w:szCs w:val="28"/>
        </w:rPr>
        <w:t>:</w:t>
      </w:r>
      <w:r w:rsidRPr="00914281">
        <w:rPr>
          <w:sz w:val="28"/>
          <w:szCs w:val="28"/>
        </w:rPr>
        <w:t xml:space="preserve"> предусматривает реализацию учебного процесса в виде лекций, которые проводятся как мединары, а также самостоятельной работы. Их количество соответствует числу планируемых лекций и семинаров для очной формы обуче</w:t>
      </w:r>
      <w:bookmarkStart w:id="0" w:name="_GoBack"/>
      <w:bookmarkEnd w:id="0"/>
      <w:r w:rsidRPr="00914281">
        <w:rPr>
          <w:sz w:val="28"/>
          <w:szCs w:val="28"/>
        </w:rPr>
        <w:t>ния.</w:t>
      </w:r>
    </w:p>
    <w:p w:rsidR="00AD0ED0" w:rsidRPr="00914281" w:rsidRDefault="00AD0ED0" w:rsidP="00506402">
      <w:pPr>
        <w:pStyle w:val="31"/>
        <w:shd w:val="clear" w:color="auto" w:fill="auto"/>
        <w:spacing w:before="0" w:line="360" w:lineRule="auto"/>
        <w:ind w:firstLine="539"/>
        <w:jc w:val="both"/>
        <w:rPr>
          <w:rStyle w:val="34"/>
          <w:bCs/>
          <w:sz w:val="28"/>
          <w:szCs w:val="28"/>
        </w:rPr>
      </w:pPr>
      <w:r w:rsidRPr="00914281">
        <w:rPr>
          <w:rStyle w:val="34"/>
          <w:sz w:val="28"/>
          <w:szCs w:val="28"/>
        </w:rPr>
        <w:t xml:space="preserve">Предложенный учебный материал на тему </w:t>
      </w:r>
      <w:r w:rsidRPr="00914281">
        <w:rPr>
          <w:sz w:val="28"/>
          <w:szCs w:val="28"/>
        </w:rPr>
        <w:t>«</w:t>
      </w:r>
      <w:r w:rsidRPr="00914281">
        <w:rPr>
          <w:b w:val="0"/>
          <w:bCs w:val="0"/>
          <w:iCs/>
          <w:sz w:val="28"/>
          <w:szCs w:val="28"/>
        </w:rPr>
        <w:t>Сестринское дело</w:t>
      </w:r>
      <w:r w:rsidRPr="00914281">
        <w:rPr>
          <w:rStyle w:val="2"/>
          <w:sz w:val="28"/>
          <w:szCs w:val="28"/>
        </w:rPr>
        <w:t>»</w:t>
      </w:r>
      <w:r w:rsidRPr="00914281">
        <w:rPr>
          <w:sz w:val="28"/>
          <w:szCs w:val="28"/>
        </w:rPr>
        <w:t xml:space="preserve"> </w:t>
      </w:r>
      <w:r w:rsidRPr="00914281">
        <w:rPr>
          <w:rStyle w:val="34"/>
          <w:sz w:val="28"/>
          <w:szCs w:val="28"/>
        </w:rPr>
        <w:t>включает основные знания по вопросам этиологии, патогенеза, клинических симптомов терапевтических заболеваний, оказание неотложной помощи при острых состояниях, лечения и профилактики данных заболеваний и предусматривает его освоение в форме дистанционного обучения.</w:t>
      </w:r>
    </w:p>
    <w:p w:rsidR="00AD0ED0" w:rsidRPr="00914281" w:rsidRDefault="00AD0ED0" w:rsidP="005064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281">
        <w:rPr>
          <w:sz w:val="28"/>
          <w:szCs w:val="28"/>
        </w:rPr>
        <w:t xml:space="preserve">         Изучение материала   проводится в соответствии с тематическим планом и программой дополнительного профессионального образования (повышения квалификации) «Сестринское дело в терапии» </w:t>
      </w:r>
      <w:r w:rsidR="00914281" w:rsidRPr="00914281">
        <w:rPr>
          <w:sz w:val="28"/>
          <w:szCs w:val="28"/>
        </w:rPr>
        <w:t>для медицинских</w:t>
      </w:r>
      <w:r w:rsidRPr="00914281">
        <w:rPr>
          <w:sz w:val="28"/>
          <w:szCs w:val="28"/>
        </w:rPr>
        <w:t xml:space="preserve"> сестёр терапевтических отделений медицинских организаций.</w:t>
      </w:r>
    </w:p>
    <w:p w:rsidR="00AD0ED0" w:rsidRPr="00914281" w:rsidRDefault="00AD0ED0" w:rsidP="00506402">
      <w:pPr>
        <w:pStyle w:val="a3"/>
        <w:spacing w:before="0" w:beforeAutospacing="0" w:after="0" w:afterAutospacing="0" w:line="360" w:lineRule="auto"/>
        <w:jc w:val="both"/>
        <w:rPr>
          <w:color w:val="538135"/>
          <w:sz w:val="28"/>
          <w:szCs w:val="28"/>
        </w:rPr>
      </w:pPr>
    </w:p>
    <w:p w:rsidR="00AD0ED0" w:rsidRPr="00914281" w:rsidRDefault="00AD0ED0" w:rsidP="005064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4281">
        <w:rPr>
          <w:b/>
          <w:sz w:val="28"/>
          <w:szCs w:val="28"/>
        </w:rPr>
        <w:t>Материалы к учебному занятию включают в себя</w:t>
      </w:r>
      <w:r w:rsidRPr="00914281">
        <w:rPr>
          <w:sz w:val="28"/>
          <w:szCs w:val="28"/>
        </w:rPr>
        <w:t>:</w:t>
      </w:r>
    </w:p>
    <w:p w:rsidR="00AD0ED0" w:rsidRPr="00914281" w:rsidRDefault="00AD0ED0" w:rsidP="00DF60FB">
      <w:pPr>
        <w:pStyle w:val="a3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914281">
        <w:rPr>
          <w:sz w:val="28"/>
          <w:szCs w:val="28"/>
        </w:rPr>
        <w:t>Список литературы и электронных носителей.</w:t>
      </w:r>
    </w:p>
    <w:p w:rsidR="00AD0ED0" w:rsidRPr="00914281" w:rsidRDefault="00AD0ED0" w:rsidP="00DF60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14281">
        <w:rPr>
          <w:sz w:val="28"/>
          <w:szCs w:val="28"/>
        </w:rPr>
        <w:t>Банк информации (теоретический ресурс) с приложениями и нормативными ссылками;</w:t>
      </w:r>
    </w:p>
    <w:p w:rsidR="00AD0ED0" w:rsidRPr="00914281" w:rsidRDefault="00AD0ED0" w:rsidP="009F69B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14281">
        <w:rPr>
          <w:sz w:val="28"/>
          <w:szCs w:val="28"/>
        </w:rPr>
        <w:t>Мультимедийное сопровождение;</w:t>
      </w:r>
    </w:p>
    <w:p w:rsidR="00AD0ED0" w:rsidRPr="00914281" w:rsidRDefault="00AD0ED0" w:rsidP="00DF60F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538135"/>
          <w:sz w:val="28"/>
          <w:szCs w:val="28"/>
        </w:rPr>
      </w:pPr>
      <w:r w:rsidRPr="00914281">
        <w:rPr>
          <w:sz w:val="28"/>
          <w:szCs w:val="28"/>
        </w:rPr>
        <w:t>Контрольные материалы, позволяющие формировать необходимые профессиональные компетенции и строго соответствующие учебным целям, поставленным в модуле</w:t>
      </w:r>
      <w:r w:rsidRPr="00914281">
        <w:rPr>
          <w:color w:val="538135"/>
          <w:sz w:val="28"/>
          <w:szCs w:val="28"/>
        </w:rPr>
        <w:t>.</w:t>
      </w:r>
    </w:p>
    <w:p w:rsidR="00AD0ED0" w:rsidRPr="00914281" w:rsidRDefault="00AD0ED0" w:rsidP="00DF60FB">
      <w:pPr>
        <w:pStyle w:val="a3"/>
        <w:spacing w:before="0" w:beforeAutospacing="0" w:after="0" w:afterAutospacing="0"/>
        <w:jc w:val="both"/>
        <w:rPr>
          <w:color w:val="538135"/>
          <w:sz w:val="28"/>
          <w:szCs w:val="28"/>
        </w:rPr>
      </w:pPr>
    </w:p>
    <w:p w:rsidR="00AD0ED0" w:rsidRPr="00914281" w:rsidRDefault="00AD0ED0" w:rsidP="00DF60FB">
      <w:pPr>
        <w:pStyle w:val="31"/>
        <w:shd w:val="clear" w:color="auto" w:fill="auto"/>
        <w:spacing w:before="0" w:line="240" w:lineRule="auto"/>
        <w:ind w:firstLine="539"/>
        <w:jc w:val="both"/>
        <w:rPr>
          <w:rStyle w:val="34"/>
          <w:bCs/>
          <w:color w:val="538135"/>
          <w:sz w:val="28"/>
          <w:szCs w:val="28"/>
        </w:rPr>
      </w:pPr>
    </w:p>
    <w:p w:rsidR="00AD0ED0" w:rsidRPr="00914281" w:rsidRDefault="00AD0ED0" w:rsidP="00DF60FB">
      <w:pPr>
        <w:pStyle w:val="31"/>
        <w:shd w:val="clear" w:color="auto" w:fill="auto"/>
        <w:spacing w:before="0" w:line="240" w:lineRule="auto"/>
        <w:ind w:firstLine="539"/>
        <w:jc w:val="both"/>
        <w:rPr>
          <w:rStyle w:val="34"/>
          <w:bCs/>
          <w:color w:val="538135"/>
          <w:sz w:val="28"/>
          <w:szCs w:val="28"/>
        </w:rPr>
      </w:pPr>
    </w:p>
    <w:p w:rsidR="00AD0ED0" w:rsidRPr="00914281" w:rsidRDefault="00AD0ED0" w:rsidP="00DF60FB">
      <w:pPr>
        <w:pStyle w:val="31"/>
        <w:shd w:val="clear" w:color="auto" w:fill="auto"/>
        <w:spacing w:before="0" w:line="240" w:lineRule="auto"/>
        <w:ind w:firstLine="539"/>
        <w:jc w:val="center"/>
        <w:rPr>
          <w:rStyle w:val="1"/>
          <w:sz w:val="28"/>
          <w:szCs w:val="28"/>
        </w:rPr>
      </w:pPr>
      <w:r w:rsidRPr="00914281">
        <w:rPr>
          <w:rStyle w:val="1"/>
          <w:sz w:val="28"/>
          <w:szCs w:val="28"/>
        </w:rPr>
        <w:t>Рекомендуемая последовательность изучения учебного материала слушателями.</w:t>
      </w:r>
    </w:p>
    <w:p w:rsidR="00AD0ED0" w:rsidRPr="00914281" w:rsidRDefault="00AD0ED0" w:rsidP="00DF60FB">
      <w:pPr>
        <w:pStyle w:val="31"/>
        <w:shd w:val="clear" w:color="auto" w:fill="auto"/>
        <w:spacing w:before="0" w:line="240" w:lineRule="auto"/>
        <w:ind w:firstLine="539"/>
        <w:jc w:val="center"/>
        <w:rPr>
          <w:rStyle w:val="34"/>
          <w:bCs/>
          <w:color w:val="538135"/>
          <w:sz w:val="28"/>
          <w:szCs w:val="28"/>
        </w:rPr>
      </w:pPr>
    </w:p>
    <w:p w:rsidR="00AD0ED0" w:rsidRPr="00914281" w:rsidRDefault="00AD0ED0" w:rsidP="00DF60FB">
      <w:pPr>
        <w:pStyle w:val="31"/>
        <w:shd w:val="clear" w:color="auto" w:fill="auto"/>
        <w:spacing w:before="0" w:line="240" w:lineRule="auto"/>
        <w:ind w:firstLine="539"/>
        <w:jc w:val="both"/>
        <w:rPr>
          <w:rStyle w:val="34"/>
          <w:bCs/>
          <w:sz w:val="28"/>
          <w:szCs w:val="28"/>
        </w:rPr>
      </w:pPr>
      <w:r w:rsidRPr="00914281">
        <w:rPr>
          <w:rStyle w:val="34"/>
          <w:sz w:val="28"/>
          <w:szCs w:val="28"/>
        </w:rPr>
        <w:t>Уважаемые коллеги!</w:t>
      </w:r>
    </w:p>
    <w:p w:rsidR="00AD0ED0" w:rsidRPr="00914281" w:rsidRDefault="00AD0ED0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8"/>
          <w:szCs w:val="28"/>
        </w:rPr>
      </w:pPr>
      <w:r w:rsidRPr="00914281">
        <w:rPr>
          <w:rStyle w:val="34"/>
          <w:sz w:val="28"/>
          <w:szCs w:val="28"/>
        </w:rPr>
        <w:t xml:space="preserve">  Прежде, всего Вам следует изучить теоретический материал, предложенный Вам в электронном виде (лекции и нормативная база). Далее переходить в раздел мультимедийное сопровождение, где размещены презентации в соответствии с изучаемой темой и учебные фильмы. Следующий шаг – раздел контрольные задания (контрольные вопросы, ситуационные задачи, тестовые задания, рабочие тетради). Для изучения учебного материала необходимо воспользоваться папкой - список электронных ресурсов. </w:t>
      </w:r>
    </w:p>
    <w:p w:rsidR="00AD0ED0" w:rsidRPr="00914281" w:rsidRDefault="00AD0ED0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8"/>
          <w:szCs w:val="28"/>
        </w:rPr>
      </w:pPr>
    </w:p>
    <w:p w:rsidR="00AD0ED0" w:rsidRPr="00914281" w:rsidRDefault="00AD0ED0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8"/>
          <w:szCs w:val="28"/>
        </w:rPr>
      </w:pPr>
      <w:r w:rsidRPr="00914281">
        <w:rPr>
          <w:rStyle w:val="34"/>
          <w:sz w:val="28"/>
          <w:szCs w:val="28"/>
        </w:rPr>
        <w:lastRenderedPageBreak/>
        <w:t xml:space="preserve">Ответы на контрольные вопросы к модулю оформляются в формате </w:t>
      </w:r>
      <w:r w:rsidRPr="00914281">
        <w:rPr>
          <w:rStyle w:val="34"/>
          <w:sz w:val="28"/>
          <w:szCs w:val="28"/>
          <w:lang w:val="en-US"/>
        </w:rPr>
        <w:t>Word</w:t>
      </w:r>
      <w:r w:rsidRPr="00914281">
        <w:rPr>
          <w:rStyle w:val="34"/>
          <w:sz w:val="28"/>
          <w:szCs w:val="28"/>
        </w:rPr>
        <w:t xml:space="preserve">. Объем материала должен быть емким, не превышать 15000 знаков с пробелами. Шрифт – </w:t>
      </w:r>
      <w:r w:rsidRPr="00914281">
        <w:rPr>
          <w:rStyle w:val="34"/>
          <w:sz w:val="28"/>
          <w:szCs w:val="28"/>
          <w:lang w:val="en-US"/>
        </w:rPr>
        <w:t>Times</w:t>
      </w:r>
      <w:r w:rsidRPr="00914281">
        <w:rPr>
          <w:rStyle w:val="34"/>
          <w:sz w:val="28"/>
          <w:szCs w:val="28"/>
        </w:rPr>
        <w:t xml:space="preserve"> </w:t>
      </w:r>
      <w:r w:rsidRPr="00914281">
        <w:rPr>
          <w:rStyle w:val="34"/>
          <w:sz w:val="28"/>
          <w:szCs w:val="28"/>
          <w:lang w:val="en-US"/>
        </w:rPr>
        <w:t>New</w:t>
      </w:r>
      <w:r w:rsidRPr="00914281">
        <w:rPr>
          <w:rStyle w:val="34"/>
          <w:sz w:val="28"/>
          <w:szCs w:val="28"/>
        </w:rPr>
        <w:t xml:space="preserve"> </w:t>
      </w:r>
      <w:r w:rsidRPr="00914281">
        <w:rPr>
          <w:rStyle w:val="34"/>
          <w:sz w:val="28"/>
          <w:szCs w:val="28"/>
          <w:lang w:val="en-US"/>
        </w:rPr>
        <w:t>Roman</w:t>
      </w:r>
      <w:r w:rsidRPr="00914281">
        <w:rPr>
          <w:rStyle w:val="34"/>
          <w:sz w:val="28"/>
          <w:szCs w:val="28"/>
        </w:rPr>
        <w:t xml:space="preserve">, размер шрифта – 14, межстрочный интервал – 1,5. Поля страницы: левое – 3, правое – 1,5, верхнее – 2, нижнее – 2.  </w:t>
      </w:r>
    </w:p>
    <w:p w:rsidR="00AD0ED0" w:rsidRPr="00914281" w:rsidRDefault="00AD0ED0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8"/>
          <w:szCs w:val="28"/>
        </w:rPr>
      </w:pPr>
      <w:r w:rsidRPr="00914281">
        <w:rPr>
          <w:rStyle w:val="34"/>
          <w:sz w:val="28"/>
          <w:szCs w:val="28"/>
        </w:rPr>
        <w:t xml:space="preserve">Оформленный готовый материал высылается на электронную почту </w:t>
      </w:r>
      <w:r w:rsidRPr="00914281">
        <w:rPr>
          <w:rStyle w:val="34"/>
          <w:sz w:val="28"/>
          <w:szCs w:val="28"/>
          <w:lang w:val="en-US"/>
        </w:rPr>
        <w:t>E</w:t>
      </w:r>
      <w:r w:rsidRPr="00914281">
        <w:rPr>
          <w:rStyle w:val="34"/>
          <w:sz w:val="28"/>
          <w:szCs w:val="28"/>
        </w:rPr>
        <w:t xml:space="preserve">- </w:t>
      </w:r>
      <w:r w:rsidRPr="00914281">
        <w:rPr>
          <w:rStyle w:val="34"/>
          <w:sz w:val="28"/>
          <w:szCs w:val="28"/>
          <w:lang w:val="en-US"/>
        </w:rPr>
        <w:t>mail</w:t>
      </w:r>
      <w:r w:rsidRPr="00914281">
        <w:rPr>
          <w:rStyle w:val="34"/>
          <w:sz w:val="28"/>
          <w:szCs w:val="28"/>
        </w:rPr>
        <w:t xml:space="preserve">: </w:t>
      </w:r>
      <w:r w:rsidRPr="00914281">
        <w:rPr>
          <w:rStyle w:val="34"/>
          <w:sz w:val="28"/>
          <w:szCs w:val="28"/>
          <w:lang w:val="en-US"/>
        </w:rPr>
        <w:t>e</w:t>
      </w:r>
      <w:r w:rsidRPr="00914281">
        <w:rPr>
          <w:rStyle w:val="34"/>
          <w:sz w:val="28"/>
          <w:szCs w:val="28"/>
        </w:rPr>
        <w:t>-</w:t>
      </w:r>
      <w:proofErr w:type="spellStart"/>
      <w:r w:rsidRPr="00914281">
        <w:rPr>
          <w:rStyle w:val="34"/>
          <w:sz w:val="28"/>
          <w:szCs w:val="28"/>
          <w:lang w:val="en-US"/>
        </w:rPr>
        <w:t>sizganova</w:t>
      </w:r>
      <w:proofErr w:type="spellEnd"/>
      <w:r w:rsidRPr="00914281">
        <w:rPr>
          <w:rStyle w:val="34"/>
          <w:sz w:val="28"/>
          <w:szCs w:val="28"/>
        </w:rPr>
        <w:t>@</w:t>
      </w:r>
      <w:r w:rsidRPr="00914281">
        <w:rPr>
          <w:rStyle w:val="34"/>
          <w:sz w:val="28"/>
          <w:szCs w:val="28"/>
          <w:lang w:val="en-US"/>
        </w:rPr>
        <w:t>mail</w:t>
      </w:r>
      <w:r w:rsidRPr="00914281">
        <w:rPr>
          <w:rStyle w:val="34"/>
          <w:sz w:val="28"/>
          <w:szCs w:val="28"/>
        </w:rPr>
        <w:t>.</w:t>
      </w:r>
      <w:r w:rsidRPr="00914281">
        <w:rPr>
          <w:rStyle w:val="34"/>
          <w:sz w:val="28"/>
          <w:szCs w:val="28"/>
          <w:lang w:val="en-US"/>
        </w:rPr>
        <w:t>ru</w:t>
      </w:r>
    </w:p>
    <w:p w:rsidR="00AD0ED0" w:rsidRPr="00914281" w:rsidRDefault="00AD0ED0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8"/>
          <w:szCs w:val="28"/>
        </w:rPr>
      </w:pPr>
      <w:r w:rsidRPr="00914281">
        <w:rPr>
          <w:rStyle w:val="34"/>
          <w:sz w:val="28"/>
          <w:szCs w:val="28"/>
        </w:rPr>
        <w:t>Имя файла, отправленного по е-</w:t>
      </w:r>
      <w:r w:rsidRPr="00914281">
        <w:rPr>
          <w:rStyle w:val="34"/>
          <w:sz w:val="28"/>
          <w:szCs w:val="28"/>
          <w:lang w:val="en-US"/>
        </w:rPr>
        <w:t>mail</w:t>
      </w:r>
      <w:r w:rsidRPr="00914281">
        <w:rPr>
          <w:rStyle w:val="34"/>
          <w:sz w:val="28"/>
          <w:szCs w:val="28"/>
        </w:rPr>
        <w:t xml:space="preserve">, пишется русскими буквами и состоит из фамилии и инициалов, </w:t>
      </w:r>
      <w:r w:rsidR="00914281" w:rsidRPr="00914281">
        <w:rPr>
          <w:rStyle w:val="34"/>
          <w:sz w:val="28"/>
          <w:szCs w:val="28"/>
        </w:rPr>
        <w:t>например,</w:t>
      </w:r>
      <w:r w:rsidRPr="00914281">
        <w:rPr>
          <w:rStyle w:val="34"/>
          <w:sz w:val="28"/>
          <w:szCs w:val="28"/>
        </w:rPr>
        <w:t xml:space="preserve"> «Иванова М.И.». Тема письма «Ответ на электронный модуль»</w:t>
      </w:r>
    </w:p>
    <w:p w:rsidR="00AD0ED0" w:rsidRPr="00914281" w:rsidRDefault="00AD0ED0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8"/>
          <w:szCs w:val="28"/>
        </w:rPr>
      </w:pPr>
    </w:p>
    <w:p w:rsidR="00AD0ED0" w:rsidRPr="00914281" w:rsidRDefault="00AD0ED0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b/>
          <w:sz w:val="28"/>
          <w:szCs w:val="28"/>
        </w:rPr>
      </w:pPr>
      <w:r w:rsidRPr="00914281">
        <w:rPr>
          <w:rStyle w:val="34"/>
          <w:b/>
          <w:sz w:val="28"/>
          <w:szCs w:val="28"/>
        </w:rPr>
        <w:t>Желаем успехов!</w:t>
      </w:r>
    </w:p>
    <w:p w:rsidR="00AD0ED0" w:rsidRPr="00914281" w:rsidRDefault="00AD0ED0" w:rsidP="00DF60FB">
      <w:pPr>
        <w:pStyle w:val="22"/>
        <w:shd w:val="clear" w:color="auto" w:fill="auto"/>
        <w:spacing w:before="0" w:line="240" w:lineRule="auto"/>
        <w:ind w:firstLine="0"/>
        <w:jc w:val="both"/>
        <w:rPr>
          <w:rStyle w:val="34"/>
          <w:sz w:val="28"/>
          <w:szCs w:val="28"/>
        </w:rPr>
      </w:pPr>
    </w:p>
    <w:p w:rsidR="00AD0ED0" w:rsidRPr="00914281" w:rsidRDefault="00AD0ED0" w:rsidP="00DF60FB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0ED0" w:rsidRDefault="00AD0ED0" w:rsidP="00DF60F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AD0ED0" w:rsidRDefault="00AD0ED0" w:rsidP="00DF60F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AD0ED0" w:rsidRDefault="00AD0ED0" w:rsidP="00DF60F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AD0ED0" w:rsidRDefault="00AD0ED0" w:rsidP="00DF60F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AD0ED0" w:rsidRDefault="00AD0ED0" w:rsidP="00DF60F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AD0ED0" w:rsidRDefault="00AD0ED0" w:rsidP="00DF60F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</w:p>
    <w:p w:rsidR="00AD0ED0" w:rsidRDefault="00AD0ED0"/>
    <w:sectPr w:rsidR="00AD0ED0" w:rsidSect="005064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8D0A5C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 w15:restartNumberingAfterBreak="0">
    <w:nsid w:val="1A5D16AE"/>
    <w:multiLevelType w:val="hybridMultilevel"/>
    <w:tmpl w:val="AE68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0FB"/>
    <w:rsid w:val="00045C69"/>
    <w:rsid w:val="000860C4"/>
    <w:rsid w:val="000D23F1"/>
    <w:rsid w:val="000E7A9B"/>
    <w:rsid w:val="001811D3"/>
    <w:rsid w:val="001C69C8"/>
    <w:rsid w:val="001E6BC5"/>
    <w:rsid w:val="001F0322"/>
    <w:rsid w:val="00203554"/>
    <w:rsid w:val="00205A5E"/>
    <w:rsid w:val="003007F1"/>
    <w:rsid w:val="00336927"/>
    <w:rsid w:val="00360D2C"/>
    <w:rsid w:val="004135DD"/>
    <w:rsid w:val="00441100"/>
    <w:rsid w:val="00502D17"/>
    <w:rsid w:val="00506402"/>
    <w:rsid w:val="00582BA6"/>
    <w:rsid w:val="005E3C39"/>
    <w:rsid w:val="005E4F00"/>
    <w:rsid w:val="005F5B0A"/>
    <w:rsid w:val="00613DB3"/>
    <w:rsid w:val="00631A70"/>
    <w:rsid w:val="006A768B"/>
    <w:rsid w:val="006E10AA"/>
    <w:rsid w:val="0072127E"/>
    <w:rsid w:val="00761D7E"/>
    <w:rsid w:val="007903CB"/>
    <w:rsid w:val="007B1217"/>
    <w:rsid w:val="00812172"/>
    <w:rsid w:val="008917C8"/>
    <w:rsid w:val="008C02A2"/>
    <w:rsid w:val="008E2691"/>
    <w:rsid w:val="008E7196"/>
    <w:rsid w:val="00914281"/>
    <w:rsid w:val="009A6D15"/>
    <w:rsid w:val="009F69B5"/>
    <w:rsid w:val="00A51D91"/>
    <w:rsid w:val="00AC65EC"/>
    <w:rsid w:val="00AD0ED0"/>
    <w:rsid w:val="00B66C8A"/>
    <w:rsid w:val="00B92DBF"/>
    <w:rsid w:val="00BD3045"/>
    <w:rsid w:val="00BF2954"/>
    <w:rsid w:val="00C11CAD"/>
    <w:rsid w:val="00C64CD1"/>
    <w:rsid w:val="00C777A9"/>
    <w:rsid w:val="00CA6153"/>
    <w:rsid w:val="00D8216F"/>
    <w:rsid w:val="00DE3C98"/>
    <w:rsid w:val="00DF60FB"/>
    <w:rsid w:val="00E86E79"/>
    <w:rsid w:val="00EE1105"/>
    <w:rsid w:val="00F05A67"/>
    <w:rsid w:val="00F12EA5"/>
    <w:rsid w:val="00F50994"/>
    <w:rsid w:val="00F563EE"/>
    <w:rsid w:val="00F712F7"/>
    <w:rsid w:val="00FA2CD3"/>
    <w:rsid w:val="00F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6C1601-F859-4463-BFBB-BD93BA4E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F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F60FB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DF60FB"/>
    <w:rPr>
      <w:rFonts w:cs="Times New Roman"/>
    </w:rPr>
  </w:style>
  <w:style w:type="character" w:customStyle="1" w:styleId="2">
    <w:name w:val="Заголовок №2_"/>
    <w:link w:val="20"/>
    <w:uiPriority w:val="99"/>
    <w:locked/>
    <w:rsid w:val="00DF60F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F60FB"/>
    <w:pPr>
      <w:widowControl w:val="0"/>
      <w:shd w:val="clear" w:color="auto" w:fill="FFFFFF"/>
      <w:spacing w:after="0" w:line="274" w:lineRule="exact"/>
      <w:outlineLvl w:val="1"/>
    </w:pPr>
    <w:rPr>
      <w:rFonts w:ascii="Times New Roman" w:hAnsi="Times New Roman"/>
      <w:b/>
      <w:bCs/>
      <w:sz w:val="30"/>
      <w:szCs w:val="30"/>
    </w:rPr>
  </w:style>
  <w:style w:type="character" w:customStyle="1" w:styleId="3">
    <w:name w:val="Основной текст (3)_"/>
    <w:link w:val="31"/>
    <w:uiPriority w:val="99"/>
    <w:locked/>
    <w:rsid w:val="00DF60F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F60FB"/>
    <w:pPr>
      <w:widowControl w:val="0"/>
      <w:shd w:val="clear" w:color="auto" w:fill="FFFFFF"/>
      <w:spacing w:before="7980" w:after="0" w:line="250" w:lineRule="exact"/>
      <w:ind w:hanging="1840"/>
    </w:pPr>
    <w:rPr>
      <w:rFonts w:ascii="Times New Roman" w:hAnsi="Times New Roman"/>
      <w:b/>
      <w:bCs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sid w:val="00DF60F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F60FB"/>
    <w:pPr>
      <w:widowControl w:val="0"/>
      <w:shd w:val="clear" w:color="auto" w:fill="FFFFFF"/>
      <w:spacing w:before="3000" w:after="0" w:line="230" w:lineRule="exact"/>
      <w:ind w:hanging="820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1">
    <w:name w:val="Основной текст Знак1"/>
    <w:uiPriority w:val="99"/>
    <w:locked/>
    <w:rsid w:val="00DF60FB"/>
    <w:rPr>
      <w:rFonts w:ascii="Times New Roman" w:hAnsi="Times New Roman" w:cs="Times New Roman"/>
      <w:sz w:val="21"/>
      <w:szCs w:val="21"/>
      <w:u w:val="none"/>
      <w:effect w:val="none"/>
    </w:rPr>
  </w:style>
  <w:style w:type="character" w:customStyle="1" w:styleId="34">
    <w:name w:val="Основной текст (3)4"/>
    <w:basedOn w:val="3"/>
    <w:uiPriority w:val="99"/>
    <w:rsid w:val="00DF60F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6">
    <w:name w:val="Стиль"/>
    <w:uiPriority w:val="99"/>
    <w:rsid w:val="00E86E7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Кочетовская</dc:creator>
  <cp:keywords/>
  <dc:description/>
  <cp:lastModifiedBy>Кочетовская</cp:lastModifiedBy>
  <cp:revision>20</cp:revision>
  <dcterms:created xsi:type="dcterms:W3CDTF">2015-10-30T08:40:00Z</dcterms:created>
  <dcterms:modified xsi:type="dcterms:W3CDTF">2017-01-25T04:28:00Z</dcterms:modified>
</cp:coreProperties>
</file>